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7517F" w14:textId="51F4DB92" w:rsidR="002728C0" w:rsidRPr="002728C0" w:rsidRDefault="002728C0" w:rsidP="002728C0">
      <w:pPr>
        <w:rPr>
          <w:rFonts w:ascii="Arial" w:hAnsi="Arial" w:cs="Arial"/>
        </w:rPr>
      </w:pPr>
      <w:r w:rsidRPr="002728C0">
        <w:rPr>
          <w:rFonts w:ascii="Arial" w:hAnsi="Arial" w:cs="Arial"/>
          <w:b/>
          <w:bCs/>
        </w:rPr>
        <w:t>EMERGENCY RESOLUTION RE TERRORISM DESIGNATIONS</w:t>
      </w:r>
    </w:p>
    <w:p w14:paraId="013E4191" w14:textId="77777777" w:rsidR="002728C0" w:rsidRPr="002728C0" w:rsidRDefault="002728C0" w:rsidP="002728C0">
      <w:pPr>
        <w:rPr>
          <w:rFonts w:ascii="Arial" w:hAnsi="Arial" w:cs="Arial"/>
        </w:rPr>
      </w:pPr>
      <w:r w:rsidRPr="002728C0">
        <w:rPr>
          <w:rFonts w:ascii="Arial" w:hAnsi="Arial" w:cs="Arial"/>
        </w:rPr>
        <w:t> </w:t>
      </w:r>
    </w:p>
    <w:p w14:paraId="035916BD" w14:textId="39986201" w:rsidR="002728C0" w:rsidRPr="002728C0" w:rsidRDefault="002728C0" w:rsidP="002728C0">
      <w:pPr>
        <w:rPr>
          <w:rFonts w:ascii="Arial" w:hAnsi="Arial" w:cs="Arial"/>
        </w:rPr>
      </w:pPr>
      <w:r w:rsidRPr="002728C0">
        <w:rPr>
          <w:rFonts w:ascii="Arial" w:hAnsi="Arial" w:cs="Arial"/>
        </w:rPr>
        <w:t>Whereas the National Lawyers Guild reaffirms our commitment to the liberation, self-determination and rights of the Palestinian people; and</w:t>
      </w:r>
    </w:p>
    <w:p w14:paraId="617A93F6" w14:textId="25F4A4C5" w:rsidR="002728C0" w:rsidRPr="002728C0" w:rsidRDefault="002728C0" w:rsidP="002728C0">
      <w:pPr>
        <w:rPr>
          <w:rFonts w:ascii="Arial" w:hAnsi="Arial" w:cs="Arial"/>
        </w:rPr>
      </w:pPr>
      <w:r w:rsidRPr="002728C0">
        <w:rPr>
          <w:rFonts w:ascii="Arial" w:hAnsi="Arial" w:cs="Arial"/>
        </w:rPr>
        <w:t>Whereas the NLG has adopted multiple resolutions in support of Palestinian liberation, including a resolution adopting boycott, divestment and sanctions as a tactic in support of the Palestinian struggle; and </w:t>
      </w:r>
    </w:p>
    <w:p w14:paraId="140F720A" w14:textId="064E564A" w:rsidR="002728C0" w:rsidRPr="002728C0" w:rsidRDefault="002728C0" w:rsidP="002728C0">
      <w:pPr>
        <w:rPr>
          <w:rFonts w:ascii="Arial" w:hAnsi="Arial" w:cs="Arial"/>
        </w:rPr>
      </w:pPr>
      <w:r w:rsidRPr="002728C0">
        <w:rPr>
          <w:rFonts w:ascii="Arial" w:hAnsi="Arial" w:cs="Arial"/>
        </w:rPr>
        <w:t>Whereas the Specially Designated Global Terrorist (SDGT) and Foreign Terrorist Organization (FTO) lists have been repeatedly used to target, criminalize, and delegitimize expressions of solidarity with global south liberation movements, particularly those associated with Palestinian national liberation, as well as other nationalist, socialist and anti-imperialist movements and states, including humanitarian aid efforts destined for the victimized populations; and </w:t>
      </w:r>
    </w:p>
    <w:p w14:paraId="3FF0AE86" w14:textId="06510B36" w:rsidR="002728C0" w:rsidRPr="002728C0" w:rsidRDefault="002728C0" w:rsidP="002728C0">
      <w:pPr>
        <w:rPr>
          <w:rFonts w:ascii="Arial" w:hAnsi="Arial" w:cs="Arial"/>
        </w:rPr>
      </w:pPr>
      <w:r w:rsidRPr="002728C0">
        <w:rPr>
          <w:rFonts w:ascii="Arial" w:hAnsi="Arial" w:cs="Arial"/>
        </w:rPr>
        <w:t>Whereas these lists lack transparency, due process, and result in undue harm to individuals and organizations through stigmatization, financial restrictions, and legal repercussions; and </w:t>
      </w:r>
    </w:p>
    <w:p w14:paraId="12101A84" w14:textId="05B7C0F5" w:rsidR="002728C0" w:rsidRPr="002728C0" w:rsidRDefault="002728C0" w:rsidP="002728C0">
      <w:pPr>
        <w:rPr>
          <w:rFonts w:ascii="Arial" w:hAnsi="Arial" w:cs="Arial"/>
        </w:rPr>
      </w:pPr>
      <w:r w:rsidRPr="002728C0">
        <w:rPr>
          <w:rFonts w:ascii="Arial" w:hAnsi="Arial" w:cs="Arial"/>
        </w:rPr>
        <w:t xml:space="preserve">Whereas these lists fundamentally undermine First Amendment rights by restricting freedom of speech and association, contributing to a chilling effect on constitutionally protected expressions of dissent and political advocacy, and violating international human rights standards; </w:t>
      </w:r>
      <w:proofErr w:type="gramStart"/>
      <w:r w:rsidRPr="002728C0">
        <w:rPr>
          <w:rFonts w:ascii="Arial" w:hAnsi="Arial" w:cs="Arial"/>
        </w:rPr>
        <w:t>and;</w:t>
      </w:r>
      <w:proofErr w:type="gramEnd"/>
      <w:r w:rsidRPr="002728C0">
        <w:rPr>
          <w:rFonts w:ascii="Arial" w:hAnsi="Arial" w:cs="Arial"/>
        </w:rPr>
        <w:t> </w:t>
      </w:r>
    </w:p>
    <w:p w14:paraId="3F029225" w14:textId="383BFDB3" w:rsidR="002728C0" w:rsidRPr="002728C0" w:rsidRDefault="002728C0" w:rsidP="002728C0">
      <w:pPr>
        <w:rPr>
          <w:rFonts w:ascii="Arial" w:hAnsi="Arial" w:cs="Arial"/>
        </w:rPr>
      </w:pPr>
      <w:r w:rsidRPr="002728C0">
        <w:rPr>
          <w:rFonts w:ascii="Arial" w:hAnsi="Arial" w:cs="Arial"/>
        </w:rPr>
        <w:t xml:space="preserve">Whereas the National Lawyers Guild has a longstanding history of resisting McCarthyism and government overreach, from its opposition to the House Un-American Activities Committee (HUAC) and its defense of those targeted during the Red Scare, including the Hollywood Ten and the </w:t>
      </w:r>
      <w:proofErr w:type="spellStart"/>
      <w:r w:rsidRPr="002728C0">
        <w:rPr>
          <w:rFonts w:ascii="Arial" w:hAnsi="Arial" w:cs="Arial"/>
        </w:rPr>
        <w:t>Rosenbergs</w:t>
      </w:r>
      <w:proofErr w:type="spellEnd"/>
      <w:r w:rsidRPr="002728C0">
        <w:rPr>
          <w:rFonts w:ascii="Arial" w:hAnsi="Arial" w:cs="Arial"/>
        </w:rPr>
        <w:t>, to supporting the Black Liberation Movement and other social movements and organizations that challenge government repression, viewing the current anti-terrorism designations as a modern-day form of McCarthyism aimed at silencing dissent and political advocacy; and</w:t>
      </w:r>
    </w:p>
    <w:p w14:paraId="75FAECB3" w14:textId="10BA2F0C" w:rsidR="002728C0" w:rsidRPr="002728C0" w:rsidRDefault="002728C0" w:rsidP="002728C0">
      <w:pPr>
        <w:rPr>
          <w:rFonts w:ascii="Arial" w:hAnsi="Arial" w:cs="Arial"/>
        </w:rPr>
      </w:pPr>
      <w:r w:rsidRPr="002728C0">
        <w:rPr>
          <w:rFonts w:ascii="Arial" w:hAnsi="Arial" w:cs="Arial"/>
        </w:rPr>
        <w:t>Whereas legal designations have historically been wielded to silence progressive movements in the US, including communist, Indigenous, Puerto Rican, Black radical, and other liberation movements, by criminalizing them, thus undermining constitutionally protected rights and perpetuating racial and political discrimination; and</w:t>
      </w:r>
    </w:p>
    <w:p w14:paraId="70B99D64" w14:textId="77777777" w:rsidR="002728C0" w:rsidRDefault="002728C0" w:rsidP="002728C0">
      <w:pPr>
        <w:rPr>
          <w:rFonts w:ascii="Arial" w:hAnsi="Arial" w:cs="Arial"/>
        </w:rPr>
      </w:pPr>
      <w:r w:rsidRPr="002728C0">
        <w:rPr>
          <w:rFonts w:ascii="Arial" w:hAnsi="Arial" w:cs="Arial"/>
        </w:rPr>
        <w:t>Whereas the Palestinian solidarity movement, which stands together with the beating heart of the current international anti-colonial and anti-imperial struggle, has faced violent repression in the U.S. since its inception, as demonstrated by a </w:t>
      </w:r>
      <w:hyperlink r:id="rId4" w:tgtFrame="_blank" w:tooltip="Protected by Outlook: https://www.nlg.org/civicrm/mailing/url/?u=32491&amp;qid=12820931. Click or tap to follow the link." w:history="1">
        <w:r w:rsidRPr="002728C0">
          <w:rPr>
            <w:rStyle w:val="Hyperlink"/>
            <w:rFonts w:ascii="Arial" w:hAnsi="Arial" w:cs="Arial"/>
          </w:rPr>
          <w:t>recent report by the Center for Constitutional Rights</w:t>
        </w:r>
      </w:hyperlink>
      <w:r w:rsidRPr="002728C0">
        <w:rPr>
          <w:rFonts w:ascii="Arial" w:hAnsi="Arial" w:cs="Arial"/>
        </w:rPr>
        <w:t> showing how U.S. antiterrorism legislation evolved to oppose Palestinian liberation struggles, as early as the 1960s; and</w:t>
      </w:r>
    </w:p>
    <w:p w14:paraId="2EDB4F0E" w14:textId="44BB993B" w:rsidR="002728C0" w:rsidRPr="002728C0" w:rsidRDefault="002728C0" w:rsidP="002728C0">
      <w:pPr>
        <w:rPr>
          <w:rFonts w:ascii="Arial" w:hAnsi="Arial" w:cs="Arial"/>
        </w:rPr>
      </w:pPr>
      <w:r w:rsidRPr="002728C0">
        <w:rPr>
          <w:rFonts w:ascii="Arial" w:hAnsi="Arial" w:cs="Arial"/>
        </w:rPr>
        <w:lastRenderedPageBreak/>
        <w:t xml:space="preserve">Whereas the National Lawyers Guild has strongly condemned the recent U.S. Department of the Treasury’s Office of Foreign Assets Control (OFAC) designation of </w:t>
      </w:r>
      <w:proofErr w:type="spellStart"/>
      <w:r w:rsidRPr="002728C0">
        <w:rPr>
          <w:rFonts w:ascii="Arial" w:hAnsi="Arial" w:cs="Arial"/>
        </w:rPr>
        <w:t>Samidoun</w:t>
      </w:r>
      <w:proofErr w:type="spellEnd"/>
      <w:r w:rsidRPr="002728C0">
        <w:rPr>
          <w:rFonts w:ascii="Arial" w:hAnsi="Arial" w:cs="Arial"/>
        </w:rPr>
        <w:t xml:space="preserve"> Palestine Prisoners Solidarity Network as “a sham charity that serves as an international fundraiser for the Popular Front for the Liberation of Palestine (PFLP) terrorist organization"; now</w:t>
      </w:r>
    </w:p>
    <w:p w14:paraId="4B9E2BD0" w14:textId="6BF24B97" w:rsidR="002728C0" w:rsidRPr="002728C0" w:rsidRDefault="002728C0" w:rsidP="002728C0">
      <w:pPr>
        <w:rPr>
          <w:rFonts w:ascii="Arial" w:hAnsi="Arial" w:cs="Arial"/>
        </w:rPr>
      </w:pPr>
      <w:r w:rsidRPr="002728C0">
        <w:rPr>
          <w:rFonts w:ascii="Arial" w:hAnsi="Arial" w:cs="Arial"/>
        </w:rPr>
        <w:t>Therefore, be it resolved that the National Lawyers Guild calls for the immediate abolition of the SDGT and FTO lists, recognizing them as fundamentally flawed tools of political repression; and </w:t>
      </w:r>
    </w:p>
    <w:p w14:paraId="3DCC6952" w14:textId="494AD3EB" w:rsidR="002728C0" w:rsidRPr="002728C0" w:rsidRDefault="002728C0" w:rsidP="002728C0">
      <w:pPr>
        <w:rPr>
          <w:rFonts w:ascii="Arial" w:hAnsi="Arial" w:cs="Arial"/>
        </w:rPr>
      </w:pPr>
      <w:r w:rsidRPr="002728C0">
        <w:rPr>
          <w:rFonts w:ascii="Arial" w:hAnsi="Arial" w:cs="Arial"/>
        </w:rPr>
        <w:t>Therefore, be it further resolved that the National Lawyers Guild will launch a campaign, spearheaded by the International and Anti-Repression Committees, calling for the U.S. Government to abolish the use of these lists so that they no longer can be used to curtail political solidarity, First Amendment rights and humanitarian support. The International Committee and its Palestine Subcommittee have agreed to implement the resolution, and we are awaiting approval from the Anti-Repression Committee. </w:t>
      </w:r>
    </w:p>
    <w:p w14:paraId="65F150CB" w14:textId="77777777" w:rsidR="002728C0" w:rsidRPr="002728C0" w:rsidRDefault="002728C0" w:rsidP="002728C0">
      <w:pPr>
        <w:rPr>
          <w:rFonts w:ascii="Arial" w:hAnsi="Arial" w:cs="Arial"/>
        </w:rPr>
      </w:pPr>
      <w:r w:rsidRPr="002728C0">
        <w:rPr>
          <w:rFonts w:ascii="Arial" w:hAnsi="Arial" w:cs="Arial"/>
        </w:rPr>
        <w:t xml:space="preserve">This resolution is being submitted by Audrey </w:t>
      </w:r>
      <w:proofErr w:type="spellStart"/>
      <w:r w:rsidRPr="002728C0">
        <w:rPr>
          <w:rFonts w:ascii="Arial" w:hAnsi="Arial" w:cs="Arial"/>
        </w:rPr>
        <w:t>Bomse</w:t>
      </w:r>
      <w:proofErr w:type="spellEnd"/>
      <w:r w:rsidRPr="002728C0">
        <w:rPr>
          <w:rFonts w:ascii="Arial" w:hAnsi="Arial" w:cs="Arial"/>
        </w:rPr>
        <w:t>, </w:t>
      </w:r>
      <w:hyperlink r:id="rId5" w:tgtFrame="_blank" w:history="1">
        <w:r w:rsidRPr="002728C0">
          <w:rPr>
            <w:rStyle w:val="Hyperlink"/>
            <w:rFonts w:ascii="Arial" w:hAnsi="Arial" w:cs="Arial"/>
          </w:rPr>
          <w:t>audreybomse@hotmail.com</w:t>
        </w:r>
      </w:hyperlink>
      <w:r w:rsidRPr="002728C0">
        <w:rPr>
          <w:rFonts w:ascii="Arial" w:hAnsi="Arial" w:cs="Arial"/>
        </w:rPr>
        <w:t xml:space="preserve">. It is endorsed by the International Committee and its Palestine Subcommittee and outgoing NLG President Suzanne </w:t>
      </w:r>
      <w:proofErr w:type="spellStart"/>
      <w:r w:rsidRPr="002728C0">
        <w:rPr>
          <w:rFonts w:ascii="Arial" w:hAnsi="Arial" w:cs="Arial"/>
        </w:rPr>
        <w:t>Adely</w:t>
      </w:r>
      <w:proofErr w:type="spellEnd"/>
      <w:r w:rsidRPr="002728C0">
        <w:rPr>
          <w:rFonts w:ascii="Arial" w:hAnsi="Arial" w:cs="Arial"/>
        </w:rPr>
        <w:t>.</w:t>
      </w:r>
    </w:p>
    <w:p w14:paraId="0C0723A2" w14:textId="77777777" w:rsidR="002728C0" w:rsidRDefault="002728C0"/>
    <w:sectPr w:rsidR="00272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0"/>
    <w:rsid w:val="002728C0"/>
    <w:rsid w:val="00E83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43B6"/>
  <w15:chartTrackingRefBased/>
  <w15:docId w15:val="{7899EDDD-DBB3-854D-9C9D-B7B7BA8E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8C0"/>
    <w:rPr>
      <w:rFonts w:eastAsiaTheme="majorEastAsia" w:cstheme="majorBidi"/>
      <w:color w:val="272727" w:themeColor="text1" w:themeTint="D8"/>
    </w:rPr>
  </w:style>
  <w:style w:type="paragraph" w:styleId="Title">
    <w:name w:val="Title"/>
    <w:basedOn w:val="Normal"/>
    <w:next w:val="Normal"/>
    <w:link w:val="TitleChar"/>
    <w:uiPriority w:val="10"/>
    <w:qFormat/>
    <w:rsid w:val="00272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8C0"/>
    <w:pPr>
      <w:spacing w:before="160"/>
      <w:jc w:val="center"/>
    </w:pPr>
    <w:rPr>
      <w:i/>
      <w:iCs/>
      <w:color w:val="404040" w:themeColor="text1" w:themeTint="BF"/>
    </w:rPr>
  </w:style>
  <w:style w:type="character" w:customStyle="1" w:styleId="QuoteChar">
    <w:name w:val="Quote Char"/>
    <w:basedOn w:val="DefaultParagraphFont"/>
    <w:link w:val="Quote"/>
    <w:uiPriority w:val="29"/>
    <w:rsid w:val="002728C0"/>
    <w:rPr>
      <w:i/>
      <w:iCs/>
      <w:color w:val="404040" w:themeColor="text1" w:themeTint="BF"/>
    </w:rPr>
  </w:style>
  <w:style w:type="paragraph" w:styleId="ListParagraph">
    <w:name w:val="List Paragraph"/>
    <w:basedOn w:val="Normal"/>
    <w:uiPriority w:val="34"/>
    <w:qFormat/>
    <w:rsid w:val="002728C0"/>
    <w:pPr>
      <w:ind w:left="720"/>
      <w:contextualSpacing/>
    </w:pPr>
  </w:style>
  <w:style w:type="character" w:styleId="IntenseEmphasis">
    <w:name w:val="Intense Emphasis"/>
    <w:basedOn w:val="DefaultParagraphFont"/>
    <w:uiPriority w:val="21"/>
    <w:qFormat/>
    <w:rsid w:val="002728C0"/>
    <w:rPr>
      <w:i/>
      <w:iCs/>
      <w:color w:val="0F4761" w:themeColor="accent1" w:themeShade="BF"/>
    </w:rPr>
  </w:style>
  <w:style w:type="paragraph" w:styleId="IntenseQuote">
    <w:name w:val="Intense Quote"/>
    <w:basedOn w:val="Normal"/>
    <w:next w:val="Normal"/>
    <w:link w:val="IntenseQuoteChar"/>
    <w:uiPriority w:val="30"/>
    <w:qFormat/>
    <w:rsid w:val="00272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8C0"/>
    <w:rPr>
      <w:i/>
      <w:iCs/>
      <w:color w:val="0F4761" w:themeColor="accent1" w:themeShade="BF"/>
    </w:rPr>
  </w:style>
  <w:style w:type="character" w:styleId="IntenseReference">
    <w:name w:val="Intense Reference"/>
    <w:basedOn w:val="DefaultParagraphFont"/>
    <w:uiPriority w:val="32"/>
    <w:qFormat/>
    <w:rsid w:val="002728C0"/>
    <w:rPr>
      <w:b/>
      <w:bCs/>
      <w:smallCaps/>
      <w:color w:val="0F4761" w:themeColor="accent1" w:themeShade="BF"/>
      <w:spacing w:val="5"/>
    </w:rPr>
  </w:style>
  <w:style w:type="character" w:styleId="Hyperlink">
    <w:name w:val="Hyperlink"/>
    <w:basedOn w:val="DefaultParagraphFont"/>
    <w:uiPriority w:val="99"/>
    <w:unhideWhenUsed/>
    <w:rsid w:val="002728C0"/>
    <w:rPr>
      <w:color w:val="467886" w:themeColor="hyperlink"/>
      <w:u w:val="single"/>
    </w:rPr>
  </w:style>
  <w:style w:type="character" w:styleId="UnresolvedMention">
    <w:name w:val="Unresolved Mention"/>
    <w:basedOn w:val="DefaultParagraphFont"/>
    <w:uiPriority w:val="99"/>
    <w:semiHidden/>
    <w:unhideWhenUsed/>
    <w:rsid w:val="0027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936719">
      <w:bodyDiv w:val="1"/>
      <w:marLeft w:val="0"/>
      <w:marRight w:val="0"/>
      <w:marTop w:val="0"/>
      <w:marBottom w:val="0"/>
      <w:divBdr>
        <w:top w:val="none" w:sz="0" w:space="0" w:color="auto"/>
        <w:left w:val="none" w:sz="0" w:space="0" w:color="auto"/>
        <w:bottom w:val="none" w:sz="0" w:space="0" w:color="auto"/>
        <w:right w:val="none" w:sz="0" w:space="0" w:color="auto"/>
      </w:divBdr>
    </w:div>
    <w:div w:id="16689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dreybomse@hotmail.com" TargetMode="External"/><Relationship Id="rId4" Type="http://schemas.openxmlformats.org/officeDocument/2006/relationships/hyperlink" Target="https://www.nlg.org/civicrm/mailing/url/?u=32491&amp;qid=12820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Mullin-Rouabah</dc:creator>
  <cp:keywords/>
  <dc:description/>
  <cp:lastModifiedBy>Corinna Mullin-Rouabah</cp:lastModifiedBy>
  <cp:revision>1</cp:revision>
  <dcterms:created xsi:type="dcterms:W3CDTF">2024-10-31T17:58:00Z</dcterms:created>
  <dcterms:modified xsi:type="dcterms:W3CDTF">2024-10-31T18:00:00Z</dcterms:modified>
</cp:coreProperties>
</file>